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lineRule="auto"/>
        <w:rPr>
          <w:b w:val="1"/>
          <w:sz w:val="44"/>
          <w:szCs w:val="44"/>
        </w:rPr>
      </w:pPr>
      <w:r w:rsidDel="00000000" w:rsidR="00000000" w:rsidRPr="00000000">
        <w:rPr>
          <w:b w:val="1"/>
          <w:sz w:val="44"/>
          <w:szCs w:val="44"/>
          <w:rtl w:val="0"/>
        </w:rPr>
        <w:t xml:space="preserve">Variatie waarnemen en verklaren</w:t>
      </w:r>
    </w:p>
    <w:p w:rsidR="00000000" w:rsidDel="00000000" w:rsidP="00000000" w:rsidRDefault="00000000" w:rsidRPr="00000000" w14:paraId="00000002">
      <w:pPr>
        <w:spacing w:after="180" w:lineRule="auto"/>
        <w:rPr/>
      </w:pPr>
      <w:r w:rsidDel="00000000" w:rsidR="00000000" w:rsidRPr="00000000">
        <w:rPr>
          <w:rtl w:val="0"/>
        </w:rPr>
      </w:r>
    </w:p>
    <w:p w:rsidR="00000000" w:rsidDel="00000000" w:rsidP="00000000" w:rsidRDefault="00000000" w:rsidRPr="00000000" w14:paraId="00000003">
      <w:pPr>
        <w:spacing w:after="120" w:lineRule="auto"/>
        <w:rPr>
          <w:b w:val="1"/>
          <w:sz w:val="28"/>
          <w:szCs w:val="28"/>
        </w:rPr>
      </w:pPr>
      <w:r w:rsidDel="00000000" w:rsidR="00000000" w:rsidRPr="00000000">
        <w:rPr>
          <w:b w:val="1"/>
          <w:sz w:val="28"/>
          <w:szCs w:val="28"/>
          <w:rtl w:val="0"/>
        </w:rPr>
        <w:t xml:space="preserve">Mensen</w:t>
      </w:r>
    </w:p>
    <w:p w:rsidR="00000000" w:rsidDel="00000000" w:rsidP="00000000" w:rsidRDefault="00000000" w:rsidRPr="00000000" w14:paraId="00000004">
      <w:pPr>
        <w:spacing w:after="120" w:lineRule="auto"/>
        <w:rPr/>
      </w:pPr>
      <w:r w:rsidDel="00000000" w:rsidR="00000000" w:rsidRPr="00000000">
        <w:rPr>
          <w:rtl w:val="0"/>
        </w:rPr>
      </w:r>
    </w:p>
    <w:p w:rsidR="00000000" w:rsidDel="00000000" w:rsidP="00000000" w:rsidRDefault="00000000" w:rsidRPr="00000000" w14:paraId="00000005">
      <w:pPr>
        <w:spacing w:after="120" w:lineRule="auto"/>
        <w:rPr/>
      </w:pPr>
      <w:r w:rsidDel="00000000" w:rsidR="00000000" w:rsidRPr="00000000">
        <w:rPr>
          <w:rtl w:val="0"/>
        </w:rPr>
        <w:t xml:space="preserve">Mensen zijn allemaal van dezelfde soort (</w:t>
      </w:r>
      <w:r w:rsidDel="00000000" w:rsidR="00000000" w:rsidRPr="00000000">
        <w:rPr>
          <w:i w:val="1"/>
          <w:rtl w:val="0"/>
        </w:rPr>
        <w:t xml:space="preserve">Homo sapiens</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180" w:lineRule="auto"/>
        <w:jc w:val="center"/>
        <w:rPr/>
      </w:pPr>
      <w:r w:rsidDel="00000000" w:rsidR="00000000" w:rsidRPr="00000000">
        <w:rPr/>
        <w:drawing>
          <wp:inline distB="0" distT="0" distL="0" distR="0">
            <wp:extent cx="5731510" cy="2924175"/>
            <wp:effectExtent b="0" l="0" r="0" t="0"/>
            <wp:docPr id="15" name="image3.jpg"/>
            <a:graphic>
              <a:graphicData uri="http://schemas.openxmlformats.org/drawingml/2006/picture">
                <pic:pic>
                  <pic:nvPicPr>
                    <pic:cNvPr id="0" name="image3.jpg"/>
                    <pic:cNvPicPr preferRelativeResize="0"/>
                  </pic:nvPicPr>
                  <pic:blipFill>
                    <a:blip r:embed="rId7"/>
                    <a:srcRect b="1732" l="0" r="0" t="951"/>
                    <a:stretch>
                      <a:fillRect/>
                    </a:stretch>
                  </pic:blipFill>
                  <pic:spPr>
                    <a:xfrm>
                      <a:off x="0" y="0"/>
                      <a:ext cx="5731510" cy="29241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120" w:lineRule="auto"/>
        <w:rPr/>
      </w:pPr>
      <w:r w:rsidDel="00000000" w:rsidR="00000000" w:rsidRPr="00000000">
        <w:rPr>
          <w:rtl w:val="0"/>
        </w:rPr>
      </w:r>
    </w:p>
    <w:p w:rsidR="00000000" w:rsidDel="00000000" w:rsidP="00000000" w:rsidRDefault="00000000" w:rsidRPr="00000000" w14:paraId="00000009">
      <w:pPr>
        <w:spacing w:after="240" w:lineRule="auto"/>
        <w:rPr/>
      </w:pPr>
      <w:r w:rsidDel="00000000" w:rsidR="00000000" w:rsidRPr="00000000">
        <w:rPr>
          <w:rtl w:val="0"/>
        </w:rPr>
        <w:t xml:space="preserve">Er zijn verschillen tussen individuele mensen. </w:t>
      </w:r>
    </w:p>
    <w:p w:rsidR="00000000" w:rsidDel="00000000" w:rsidP="00000000" w:rsidRDefault="00000000" w:rsidRPr="00000000" w14:paraId="0000000A">
      <w:pPr>
        <w:spacing w:after="240" w:lineRule="auto"/>
        <w:rPr/>
      </w:pPr>
      <w:r w:rsidDel="00000000" w:rsidR="00000000" w:rsidRPr="00000000">
        <w:rPr>
          <w:rtl w:val="0"/>
        </w:rPr>
        <w:t xml:space="preserve">Verschillen tussen organismen van dezelfde soort wordt variatie genoemd.</w:t>
      </w:r>
    </w:p>
    <w:p w:rsidR="00000000" w:rsidDel="00000000" w:rsidP="00000000" w:rsidRDefault="00000000" w:rsidRPr="00000000" w14:paraId="0000000B">
      <w:pPr>
        <w:spacing w:after="240" w:lineRule="auto"/>
        <w:rPr/>
      </w:pPr>
      <w:r w:rsidDel="00000000" w:rsidR="00000000" w:rsidRPr="00000000">
        <w:rPr>
          <w:b w:val="1"/>
          <w:rtl w:val="0"/>
        </w:rPr>
        <w:t xml:space="preserve">Bespreek in je groep:</w:t>
      </w:r>
      <w:r w:rsidDel="00000000" w:rsidR="00000000" w:rsidRPr="00000000">
        <w:rPr>
          <w:rtl w:val="0"/>
        </w:rPr>
      </w:r>
    </w:p>
    <w:p w:rsidR="00000000" w:rsidDel="00000000" w:rsidP="00000000" w:rsidRDefault="00000000" w:rsidRPr="00000000" w14:paraId="0000000C">
      <w:pPr>
        <w:numPr>
          <w:ilvl w:val="0"/>
          <w:numId w:val="3"/>
        </w:numPr>
        <w:spacing w:after="240" w:lineRule="auto"/>
        <w:ind w:left="720" w:hanging="360"/>
        <w:rPr/>
      </w:pPr>
      <w:r w:rsidDel="00000000" w:rsidR="00000000" w:rsidRPr="00000000">
        <w:rPr>
          <w:rtl w:val="0"/>
        </w:rPr>
        <w:t xml:space="preserve">Welke voorbeelden van variatie tussen mensen kun je noemen?</w:t>
      </w:r>
    </w:p>
    <w:p w:rsidR="00000000" w:rsidDel="00000000" w:rsidP="00000000" w:rsidRDefault="00000000" w:rsidRPr="00000000" w14:paraId="0000000D">
      <w:pPr>
        <w:numPr>
          <w:ilvl w:val="0"/>
          <w:numId w:val="3"/>
        </w:numPr>
        <w:spacing w:after="240" w:lineRule="auto"/>
        <w:ind w:left="720" w:hanging="360"/>
        <w:rPr/>
      </w:pPr>
      <w:r w:rsidDel="00000000" w:rsidR="00000000" w:rsidRPr="00000000">
        <w:rPr>
          <w:rtl w:val="0"/>
        </w:rPr>
        <w:t xml:space="preserve">Wat zijn de oorzaken van deze variatie?</w:t>
      </w:r>
    </w:p>
    <w:p w:rsidR="00000000" w:rsidDel="00000000" w:rsidP="00000000" w:rsidRDefault="00000000" w:rsidRPr="00000000" w14:paraId="0000000E">
      <w:pPr>
        <w:spacing w:after="240" w:lineRule="auto"/>
        <w:rPr/>
      </w:pPr>
      <w:r w:rsidDel="00000000" w:rsidR="00000000" w:rsidRPr="00000000">
        <w:rPr>
          <w:rtl w:val="0"/>
        </w:rPr>
      </w:r>
    </w:p>
    <w:p w:rsidR="00000000" w:rsidDel="00000000" w:rsidP="00000000" w:rsidRDefault="00000000" w:rsidRPr="00000000" w14:paraId="0000000F">
      <w:pPr>
        <w:spacing w:after="20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180" w:lineRule="auto"/>
        <w:rPr>
          <w:b w:val="1"/>
          <w:sz w:val="44"/>
          <w:szCs w:val="44"/>
        </w:rPr>
      </w:pPr>
      <w:r w:rsidDel="00000000" w:rsidR="00000000" w:rsidRPr="00000000">
        <w:rPr>
          <w:b w:val="1"/>
          <w:sz w:val="44"/>
          <w:szCs w:val="44"/>
          <w:rtl w:val="0"/>
        </w:rPr>
        <w:t xml:space="preserve">Variatie waarnemen en verklaren</w:t>
      </w:r>
    </w:p>
    <w:p w:rsidR="00000000" w:rsidDel="00000000" w:rsidP="00000000" w:rsidRDefault="00000000" w:rsidRPr="00000000" w14:paraId="00000011">
      <w:pPr>
        <w:spacing w:after="180" w:lineRule="auto"/>
        <w:rPr/>
      </w:pPr>
      <w:r w:rsidDel="00000000" w:rsidR="00000000" w:rsidRPr="00000000">
        <w:rPr>
          <w:rtl w:val="0"/>
        </w:rPr>
      </w:r>
    </w:p>
    <w:p w:rsidR="00000000" w:rsidDel="00000000" w:rsidP="00000000" w:rsidRDefault="00000000" w:rsidRPr="00000000" w14:paraId="00000012">
      <w:pPr>
        <w:spacing w:after="120" w:lineRule="auto"/>
        <w:rPr>
          <w:b w:val="1"/>
          <w:sz w:val="28"/>
          <w:szCs w:val="28"/>
        </w:rPr>
      </w:pPr>
      <w:r w:rsidDel="00000000" w:rsidR="00000000" w:rsidRPr="00000000">
        <w:rPr>
          <w:b w:val="1"/>
          <w:sz w:val="28"/>
          <w:szCs w:val="28"/>
          <w:rtl w:val="0"/>
        </w:rPr>
        <w:t xml:space="preserve">Katten</w:t>
      </w:r>
    </w:p>
    <w:p w:rsidR="00000000" w:rsidDel="00000000" w:rsidP="00000000" w:rsidRDefault="00000000" w:rsidRPr="00000000" w14:paraId="00000013">
      <w:pPr>
        <w:spacing w:after="120" w:lineRule="auto"/>
        <w:rPr/>
      </w:pPr>
      <w:r w:rsidDel="00000000" w:rsidR="00000000" w:rsidRPr="00000000">
        <w:rPr>
          <w:rtl w:val="0"/>
        </w:rPr>
      </w:r>
    </w:p>
    <w:p w:rsidR="00000000" w:rsidDel="00000000" w:rsidP="00000000" w:rsidRDefault="00000000" w:rsidRPr="00000000" w14:paraId="00000014">
      <w:pPr>
        <w:spacing w:after="120" w:lineRule="auto"/>
        <w:rPr/>
      </w:pPr>
      <w:r w:rsidDel="00000000" w:rsidR="00000000" w:rsidRPr="00000000">
        <w:rPr>
          <w:rtl w:val="0"/>
        </w:rPr>
        <w:t xml:space="preserve">Huiskatten zijn allemaal van dezelfde soort (</w:t>
      </w:r>
      <w:r w:rsidDel="00000000" w:rsidR="00000000" w:rsidRPr="00000000">
        <w:rPr>
          <w:i w:val="1"/>
          <w:rtl w:val="0"/>
        </w:rPr>
        <w:t xml:space="preserve">Felis catus</w:t>
      </w: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180" w:lineRule="auto"/>
        <w:jc w:val="center"/>
        <w:rPr/>
      </w:pPr>
      <w:r w:rsidDel="00000000" w:rsidR="00000000" w:rsidRPr="00000000">
        <w:rPr/>
        <w:drawing>
          <wp:inline distB="0" distT="0" distL="0" distR="0">
            <wp:extent cx="5168096" cy="3444051"/>
            <wp:effectExtent b="0" l="0" r="0" t="0"/>
            <wp:docPr id="1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168096" cy="3444051"/>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120" w:lineRule="auto"/>
        <w:rPr/>
      </w:pPr>
      <w:r w:rsidDel="00000000" w:rsidR="00000000" w:rsidRPr="00000000">
        <w:rPr>
          <w:rtl w:val="0"/>
        </w:rPr>
      </w:r>
    </w:p>
    <w:p w:rsidR="00000000" w:rsidDel="00000000" w:rsidP="00000000" w:rsidRDefault="00000000" w:rsidRPr="00000000" w14:paraId="00000018">
      <w:pPr>
        <w:spacing w:after="240" w:lineRule="auto"/>
        <w:rPr/>
      </w:pPr>
      <w:r w:rsidDel="00000000" w:rsidR="00000000" w:rsidRPr="00000000">
        <w:rPr>
          <w:rtl w:val="0"/>
        </w:rPr>
        <w:t xml:space="preserve">Er zijn verschillen tussen de individuele katten in de afbeelding. </w:t>
      </w:r>
    </w:p>
    <w:p w:rsidR="00000000" w:rsidDel="00000000" w:rsidP="00000000" w:rsidRDefault="00000000" w:rsidRPr="00000000" w14:paraId="00000019">
      <w:pPr>
        <w:spacing w:after="240" w:lineRule="auto"/>
        <w:rPr/>
      </w:pPr>
      <w:r w:rsidDel="00000000" w:rsidR="00000000" w:rsidRPr="00000000">
        <w:rPr>
          <w:rtl w:val="0"/>
        </w:rPr>
        <w:t xml:space="preserve">Verschillen tussen organismen van dezelfde soort wordt variatie genoemd.</w:t>
      </w:r>
    </w:p>
    <w:p w:rsidR="00000000" w:rsidDel="00000000" w:rsidP="00000000" w:rsidRDefault="00000000" w:rsidRPr="00000000" w14:paraId="0000001A">
      <w:pPr>
        <w:spacing w:after="120" w:lineRule="auto"/>
        <w:rPr/>
      </w:pPr>
      <w:r w:rsidDel="00000000" w:rsidR="00000000" w:rsidRPr="00000000">
        <w:rPr>
          <w:rtl w:val="0"/>
        </w:rPr>
      </w:r>
    </w:p>
    <w:p w:rsidR="00000000" w:rsidDel="00000000" w:rsidP="00000000" w:rsidRDefault="00000000" w:rsidRPr="00000000" w14:paraId="0000001B">
      <w:pPr>
        <w:spacing w:after="240" w:lineRule="auto"/>
        <w:rPr/>
      </w:pPr>
      <w:r w:rsidDel="00000000" w:rsidR="00000000" w:rsidRPr="00000000">
        <w:rPr>
          <w:b w:val="1"/>
          <w:rtl w:val="0"/>
        </w:rPr>
        <w:t xml:space="preserve">Bespreek in je groep:</w:t>
      </w:r>
      <w:r w:rsidDel="00000000" w:rsidR="00000000" w:rsidRPr="00000000">
        <w:rPr>
          <w:rtl w:val="0"/>
        </w:rPr>
      </w:r>
    </w:p>
    <w:p w:rsidR="00000000" w:rsidDel="00000000" w:rsidP="00000000" w:rsidRDefault="00000000" w:rsidRPr="00000000" w14:paraId="0000001C">
      <w:pPr>
        <w:numPr>
          <w:ilvl w:val="0"/>
          <w:numId w:val="4"/>
        </w:numPr>
        <w:spacing w:after="240" w:lineRule="auto"/>
        <w:ind w:left="720" w:hanging="360"/>
        <w:rPr/>
      </w:pPr>
      <w:r w:rsidDel="00000000" w:rsidR="00000000" w:rsidRPr="00000000">
        <w:rPr>
          <w:rtl w:val="0"/>
        </w:rPr>
        <w:t xml:space="preserve">Welke voorbeelden van variatie tussen de huiskatten kun je noemen?</w:t>
      </w:r>
    </w:p>
    <w:p w:rsidR="00000000" w:rsidDel="00000000" w:rsidP="00000000" w:rsidRDefault="00000000" w:rsidRPr="00000000" w14:paraId="0000001D">
      <w:pPr>
        <w:numPr>
          <w:ilvl w:val="0"/>
          <w:numId w:val="4"/>
        </w:numPr>
        <w:spacing w:after="240" w:lineRule="auto"/>
        <w:ind w:left="720" w:hanging="360"/>
        <w:rPr/>
      </w:pPr>
      <w:r w:rsidDel="00000000" w:rsidR="00000000" w:rsidRPr="00000000">
        <w:rPr>
          <w:rtl w:val="0"/>
        </w:rPr>
        <w:t xml:space="preserve">Wat zijn de oorzaken van deze variatie?</w:t>
      </w:r>
    </w:p>
    <w:p w:rsidR="00000000" w:rsidDel="00000000" w:rsidP="00000000" w:rsidRDefault="00000000" w:rsidRPr="00000000" w14:paraId="0000001E">
      <w:pPr>
        <w:spacing w:after="240" w:lineRule="auto"/>
        <w:rPr/>
      </w:pPr>
      <w:r w:rsidDel="00000000" w:rsidR="00000000" w:rsidRPr="00000000">
        <w:rPr>
          <w:rtl w:val="0"/>
        </w:rPr>
      </w:r>
    </w:p>
    <w:p w:rsidR="00000000" w:rsidDel="00000000" w:rsidP="00000000" w:rsidRDefault="00000000" w:rsidRPr="00000000" w14:paraId="0000001F">
      <w:pPr>
        <w:spacing w:after="20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20">
      <w:pPr>
        <w:spacing w:after="180" w:lineRule="auto"/>
        <w:rPr>
          <w:b w:val="1"/>
          <w:sz w:val="44"/>
          <w:szCs w:val="44"/>
        </w:rPr>
      </w:pPr>
      <w:r w:rsidDel="00000000" w:rsidR="00000000" w:rsidRPr="00000000">
        <w:rPr>
          <w:b w:val="1"/>
          <w:sz w:val="44"/>
          <w:szCs w:val="44"/>
          <w:rtl w:val="0"/>
        </w:rPr>
        <w:t xml:space="preserve">Variatie waarnemen en verklaren</w:t>
      </w:r>
    </w:p>
    <w:p w:rsidR="00000000" w:rsidDel="00000000" w:rsidP="00000000" w:rsidRDefault="00000000" w:rsidRPr="00000000" w14:paraId="00000021">
      <w:pPr>
        <w:spacing w:after="180" w:lineRule="auto"/>
        <w:rPr/>
      </w:pPr>
      <w:r w:rsidDel="00000000" w:rsidR="00000000" w:rsidRPr="00000000">
        <w:rPr>
          <w:rtl w:val="0"/>
        </w:rPr>
      </w:r>
    </w:p>
    <w:p w:rsidR="00000000" w:rsidDel="00000000" w:rsidP="00000000" w:rsidRDefault="00000000" w:rsidRPr="00000000" w14:paraId="00000022">
      <w:pPr>
        <w:spacing w:after="120" w:lineRule="auto"/>
        <w:rPr>
          <w:b w:val="1"/>
          <w:sz w:val="28"/>
          <w:szCs w:val="28"/>
        </w:rPr>
      </w:pPr>
      <w:r w:rsidDel="00000000" w:rsidR="00000000" w:rsidRPr="00000000">
        <w:rPr>
          <w:b w:val="1"/>
          <w:sz w:val="28"/>
          <w:szCs w:val="28"/>
          <w:rtl w:val="0"/>
        </w:rPr>
        <w:t xml:space="preserve">Zonnebloemen</w:t>
      </w:r>
    </w:p>
    <w:p w:rsidR="00000000" w:rsidDel="00000000" w:rsidP="00000000" w:rsidRDefault="00000000" w:rsidRPr="00000000" w14:paraId="00000023">
      <w:pPr>
        <w:spacing w:after="120" w:lineRule="auto"/>
        <w:rPr/>
      </w:pPr>
      <w:r w:rsidDel="00000000" w:rsidR="00000000" w:rsidRPr="00000000">
        <w:rPr>
          <w:rtl w:val="0"/>
        </w:rPr>
      </w:r>
    </w:p>
    <w:p w:rsidR="00000000" w:rsidDel="00000000" w:rsidP="00000000" w:rsidRDefault="00000000" w:rsidRPr="00000000" w14:paraId="00000024">
      <w:pPr>
        <w:spacing w:after="120" w:lineRule="auto"/>
        <w:rPr/>
      </w:pPr>
      <w:r w:rsidDel="00000000" w:rsidR="00000000" w:rsidRPr="00000000">
        <w:rPr>
          <w:rtl w:val="0"/>
        </w:rPr>
        <w:t xml:space="preserve">De zonnebloemen in de afbeelding zijn allemaal van dezelfde soort (</w:t>
      </w:r>
      <w:r w:rsidDel="00000000" w:rsidR="00000000" w:rsidRPr="00000000">
        <w:rPr>
          <w:i w:val="1"/>
          <w:rtl w:val="0"/>
        </w:rPr>
        <w:t xml:space="preserve">Helianthus annuus</w:t>
      </w:r>
      <w:r w:rsidDel="00000000" w:rsidR="00000000" w:rsidRPr="00000000">
        <w:rPr>
          <w:rtl w:val="0"/>
        </w:rPr>
        <w:t xml:space="preserve">).</w:t>
      </w:r>
    </w:p>
    <w:p w:rsidR="00000000" w:rsidDel="00000000" w:rsidP="00000000" w:rsidRDefault="00000000" w:rsidRPr="00000000" w14:paraId="00000025">
      <w:pPr>
        <w:spacing w:after="120" w:lineRule="auto"/>
        <w:rPr/>
      </w:pPr>
      <w:r w:rsidDel="00000000" w:rsidR="00000000" w:rsidRPr="00000000">
        <w:rPr>
          <w:rtl w:val="0"/>
        </w:rPr>
      </w:r>
    </w:p>
    <w:p w:rsidR="00000000" w:rsidDel="00000000" w:rsidP="00000000" w:rsidRDefault="00000000" w:rsidRPr="00000000" w14:paraId="00000026">
      <w:pPr>
        <w:spacing w:after="180" w:lineRule="auto"/>
        <w:jc w:val="center"/>
        <w:rPr/>
      </w:pPr>
      <w:r w:rsidDel="00000000" w:rsidR="00000000" w:rsidRPr="00000000">
        <w:rPr/>
        <w:drawing>
          <wp:inline distB="0" distT="0" distL="0" distR="0">
            <wp:extent cx="5182761" cy="3448092"/>
            <wp:effectExtent b="0" l="0" r="0" t="0"/>
            <wp:docPr id="16" name="image1.jpg"/>
            <a:graphic>
              <a:graphicData uri="http://schemas.openxmlformats.org/drawingml/2006/picture">
                <pic:pic>
                  <pic:nvPicPr>
                    <pic:cNvPr id="0" name="image1.jpg"/>
                    <pic:cNvPicPr preferRelativeResize="0"/>
                  </pic:nvPicPr>
                  <pic:blipFill>
                    <a:blip r:embed="rId9"/>
                    <a:srcRect b="0" l="0" r="0" t="11300"/>
                    <a:stretch>
                      <a:fillRect/>
                    </a:stretch>
                  </pic:blipFill>
                  <pic:spPr>
                    <a:xfrm>
                      <a:off x="0" y="0"/>
                      <a:ext cx="5182761" cy="3448092"/>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120" w:lineRule="auto"/>
        <w:rPr/>
      </w:pPr>
      <w:r w:rsidDel="00000000" w:rsidR="00000000" w:rsidRPr="00000000">
        <w:rPr>
          <w:rtl w:val="0"/>
        </w:rPr>
      </w:r>
    </w:p>
    <w:p w:rsidR="00000000" w:rsidDel="00000000" w:rsidP="00000000" w:rsidRDefault="00000000" w:rsidRPr="00000000" w14:paraId="00000028">
      <w:pPr>
        <w:spacing w:after="240" w:lineRule="auto"/>
        <w:rPr/>
      </w:pPr>
      <w:r w:rsidDel="00000000" w:rsidR="00000000" w:rsidRPr="00000000">
        <w:rPr>
          <w:rtl w:val="0"/>
        </w:rPr>
        <w:t xml:space="preserve">Er zijn verschillen tussen de individuele katten in de afbeelding. </w:t>
      </w:r>
    </w:p>
    <w:p w:rsidR="00000000" w:rsidDel="00000000" w:rsidP="00000000" w:rsidRDefault="00000000" w:rsidRPr="00000000" w14:paraId="00000029">
      <w:pPr>
        <w:spacing w:after="240" w:lineRule="auto"/>
        <w:rPr/>
      </w:pPr>
      <w:r w:rsidDel="00000000" w:rsidR="00000000" w:rsidRPr="00000000">
        <w:rPr>
          <w:rtl w:val="0"/>
        </w:rPr>
        <w:t xml:space="preserve">Verschillen tussen organismen van dezelfde soort wordt variatie genoemd.</w:t>
      </w:r>
    </w:p>
    <w:p w:rsidR="00000000" w:rsidDel="00000000" w:rsidP="00000000" w:rsidRDefault="00000000" w:rsidRPr="00000000" w14:paraId="0000002A">
      <w:pPr>
        <w:spacing w:after="120" w:lineRule="auto"/>
        <w:rPr/>
      </w:pPr>
      <w:r w:rsidDel="00000000" w:rsidR="00000000" w:rsidRPr="00000000">
        <w:rPr>
          <w:rtl w:val="0"/>
        </w:rPr>
      </w:r>
    </w:p>
    <w:p w:rsidR="00000000" w:rsidDel="00000000" w:rsidP="00000000" w:rsidRDefault="00000000" w:rsidRPr="00000000" w14:paraId="0000002B">
      <w:pPr>
        <w:spacing w:after="240" w:lineRule="auto"/>
        <w:rPr/>
      </w:pPr>
      <w:r w:rsidDel="00000000" w:rsidR="00000000" w:rsidRPr="00000000">
        <w:rPr>
          <w:b w:val="1"/>
          <w:rtl w:val="0"/>
        </w:rPr>
        <w:t xml:space="preserve">Bespreek in je groep:</w:t>
      </w:r>
      <w:r w:rsidDel="00000000" w:rsidR="00000000" w:rsidRPr="00000000">
        <w:rPr>
          <w:rtl w:val="0"/>
        </w:rPr>
      </w:r>
    </w:p>
    <w:p w:rsidR="00000000" w:rsidDel="00000000" w:rsidP="00000000" w:rsidRDefault="00000000" w:rsidRPr="00000000" w14:paraId="0000002C">
      <w:pPr>
        <w:numPr>
          <w:ilvl w:val="0"/>
          <w:numId w:val="1"/>
        </w:numPr>
        <w:spacing w:after="240" w:lineRule="auto"/>
        <w:ind w:left="720" w:hanging="360"/>
        <w:rPr/>
      </w:pPr>
      <w:r w:rsidDel="00000000" w:rsidR="00000000" w:rsidRPr="00000000">
        <w:rPr>
          <w:rtl w:val="0"/>
        </w:rPr>
        <w:t xml:space="preserve">Welke voorbeelden van variatie tussen de huiskatten kun je noemen?</w:t>
      </w:r>
    </w:p>
    <w:p w:rsidR="00000000" w:rsidDel="00000000" w:rsidP="00000000" w:rsidRDefault="00000000" w:rsidRPr="00000000" w14:paraId="0000002D">
      <w:pPr>
        <w:numPr>
          <w:ilvl w:val="0"/>
          <w:numId w:val="1"/>
        </w:numPr>
        <w:spacing w:after="240" w:lineRule="auto"/>
        <w:ind w:left="720" w:hanging="360"/>
        <w:rPr/>
      </w:pPr>
      <w:r w:rsidDel="00000000" w:rsidR="00000000" w:rsidRPr="00000000">
        <w:rPr>
          <w:rtl w:val="0"/>
        </w:rPr>
        <w:t xml:space="preserve">Wat zijn de oorzaken van deze variatie?</w:t>
      </w:r>
    </w:p>
    <w:p w:rsidR="00000000" w:rsidDel="00000000" w:rsidP="00000000" w:rsidRDefault="00000000" w:rsidRPr="00000000" w14:paraId="0000002E">
      <w:pPr>
        <w:spacing w:after="180" w:lineRule="auto"/>
        <w:rPr/>
      </w:pPr>
      <w:r w:rsidDel="00000000" w:rsidR="00000000" w:rsidRPr="00000000">
        <w:rPr>
          <w:rtl w:val="0"/>
        </w:rPr>
      </w:r>
    </w:p>
    <w:p w:rsidR="00000000" w:rsidDel="00000000" w:rsidP="00000000" w:rsidRDefault="00000000" w:rsidRPr="00000000" w14:paraId="0000002F">
      <w:pPr>
        <w:spacing w:after="240" w:lineRule="auto"/>
        <w:rPr/>
      </w:pPr>
      <w:r w:rsidDel="00000000" w:rsidR="00000000" w:rsidRPr="00000000">
        <w:rPr>
          <w:rtl w:val="0"/>
        </w:rPr>
      </w:r>
    </w:p>
    <w:p w:rsidR="00000000" w:rsidDel="00000000" w:rsidP="00000000" w:rsidRDefault="00000000" w:rsidRPr="00000000" w14:paraId="00000030">
      <w:pPr>
        <w:spacing w:after="240" w:lineRule="auto"/>
        <w:rPr/>
        <w:sectPr>
          <w:headerReference r:id="rId10" w:type="default"/>
          <w:footerReference r:id="rId11" w:type="default"/>
          <w:pgSz w:h="16838" w:w="11906" w:orient="portrait"/>
          <w:pgMar w:bottom="1440" w:top="1440" w:left="1440" w:right="1440" w:header="709" w:footer="567"/>
          <w:pgNumType w:start="1"/>
        </w:sectPr>
      </w:pPr>
      <w:r w:rsidDel="00000000" w:rsidR="00000000" w:rsidRPr="00000000">
        <w:rPr>
          <w:rtl w:val="0"/>
        </w:rPr>
      </w:r>
    </w:p>
    <w:p w:rsidR="00000000" w:rsidDel="00000000" w:rsidP="00000000" w:rsidRDefault="00000000" w:rsidRPr="00000000" w14:paraId="00000031">
      <w:pPr>
        <w:spacing w:after="180" w:lineRule="auto"/>
        <w:rPr>
          <w:b w:val="1"/>
          <w:color w:val="538135"/>
          <w:sz w:val="24"/>
          <w:szCs w:val="24"/>
        </w:rPr>
      </w:pPr>
      <w:r w:rsidDel="00000000" w:rsidR="00000000" w:rsidRPr="00000000">
        <w:rPr>
          <w:b w:val="1"/>
          <w:color w:val="538135"/>
          <w:sz w:val="24"/>
          <w:szCs w:val="24"/>
          <w:rtl w:val="0"/>
        </w:rPr>
        <w:t xml:space="preserve">Gebruik van de opdracht</w:t>
      </w:r>
    </w:p>
    <w:p w:rsidR="00000000" w:rsidDel="00000000" w:rsidP="00000000" w:rsidRDefault="00000000" w:rsidRPr="00000000" w14:paraId="00000032">
      <w:pPr>
        <w:spacing w:after="180" w:lineRule="auto"/>
        <w:rPr/>
      </w:pPr>
      <w:r w:rsidDel="00000000" w:rsidR="00000000" w:rsidRPr="00000000">
        <w:rPr>
          <w:rtl w:val="0"/>
        </w:rPr>
        <w:t xml:space="preserve">Geef elk groepje een werkblad. De foto’s op het werkblad/de presentatie kunnen dienen als </w:t>
      </w:r>
      <w:r w:rsidDel="00000000" w:rsidR="00000000" w:rsidRPr="00000000">
        <w:rPr>
          <w:b w:val="1"/>
          <w:rtl w:val="0"/>
        </w:rPr>
        <w:t xml:space="preserve">aanzet tot discussie</w:t>
      </w:r>
      <w:r w:rsidDel="00000000" w:rsidR="00000000" w:rsidRPr="00000000">
        <w:rPr>
          <w:rtl w:val="0"/>
        </w:rPr>
        <w:t xml:space="preserve">. Leerlingen kunnen ook zelf voorbeelden van variatie zoeken, bijvoorbeeld:</w:t>
      </w:r>
    </w:p>
    <w:p w:rsidR="00000000" w:rsidDel="00000000" w:rsidP="00000000" w:rsidRDefault="00000000" w:rsidRPr="00000000" w14:paraId="00000033">
      <w:pPr>
        <w:numPr>
          <w:ilvl w:val="0"/>
          <w:numId w:val="2"/>
        </w:numPr>
        <w:spacing w:after="180" w:lineRule="auto"/>
        <w:ind w:left="720" w:hanging="360"/>
        <w:rPr/>
      </w:pPr>
      <w:r w:rsidDel="00000000" w:rsidR="00000000" w:rsidRPr="00000000">
        <w:rPr>
          <w:rtl w:val="0"/>
        </w:rPr>
        <w:t xml:space="preserve">binnen de klas (verschillen tussen leerlingen),</w:t>
      </w:r>
    </w:p>
    <w:p w:rsidR="00000000" w:rsidDel="00000000" w:rsidP="00000000" w:rsidRDefault="00000000" w:rsidRPr="00000000" w14:paraId="00000034">
      <w:pPr>
        <w:numPr>
          <w:ilvl w:val="0"/>
          <w:numId w:val="2"/>
        </w:numPr>
        <w:spacing w:after="180" w:lineRule="auto"/>
        <w:ind w:left="720" w:hanging="360"/>
        <w:rPr/>
      </w:pPr>
      <w:r w:rsidDel="00000000" w:rsidR="00000000" w:rsidRPr="00000000">
        <w:rPr>
          <w:rtl w:val="0"/>
        </w:rPr>
        <w:t xml:space="preserve">bij levende planten of dieren in het practicumlokaal,</w:t>
      </w:r>
    </w:p>
    <w:p w:rsidR="00000000" w:rsidDel="00000000" w:rsidP="00000000" w:rsidRDefault="00000000" w:rsidRPr="00000000" w14:paraId="00000035">
      <w:pPr>
        <w:numPr>
          <w:ilvl w:val="0"/>
          <w:numId w:val="2"/>
        </w:numPr>
        <w:spacing w:after="180" w:lineRule="auto"/>
        <w:ind w:left="720" w:hanging="360"/>
        <w:rPr/>
      </w:pPr>
      <w:r w:rsidDel="00000000" w:rsidR="00000000" w:rsidRPr="00000000">
        <w:rPr>
          <w:rtl w:val="0"/>
        </w:rPr>
        <w:t xml:space="preserve">in hun eigen familiefoto’s,</w:t>
      </w:r>
    </w:p>
    <w:p w:rsidR="00000000" w:rsidDel="00000000" w:rsidP="00000000" w:rsidRDefault="00000000" w:rsidRPr="00000000" w14:paraId="00000036">
      <w:pPr>
        <w:numPr>
          <w:ilvl w:val="0"/>
          <w:numId w:val="2"/>
        </w:numPr>
        <w:spacing w:after="180" w:lineRule="auto"/>
        <w:ind w:left="720" w:hanging="360"/>
        <w:rPr/>
      </w:pPr>
      <w:r w:rsidDel="00000000" w:rsidR="00000000" w:rsidRPr="00000000">
        <w:rPr>
          <w:rtl w:val="0"/>
        </w:rPr>
        <w:t xml:space="preserve">of in andere geschikte foto’s (bijv. van beroemdheden of wilde dieren).</w:t>
      </w:r>
    </w:p>
    <w:p w:rsidR="00000000" w:rsidDel="00000000" w:rsidP="00000000" w:rsidRDefault="00000000" w:rsidRPr="00000000" w14:paraId="00000037">
      <w:pPr>
        <w:rPr/>
      </w:pPr>
      <w:r w:rsidDel="00000000" w:rsidR="00000000" w:rsidRPr="00000000">
        <w:rPr>
          <w:rtl w:val="0"/>
        </w:rPr>
        <w:t xml:space="preserve">U kunt de klas ook verdelen in </w:t>
      </w:r>
      <w:r w:rsidDel="00000000" w:rsidR="00000000" w:rsidRPr="00000000">
        <w:rPr>
          <w:b w:val="1"/>
          <w:rtl w:val="0"/>
        </w:rPr>
        <w:t xml:space="preserve">‘expertgroepen’</w:t>
      </w:r>
      <w:r w:rsidDel="00000000" w:rsidR="00000000" w:rsidRPr="00000000">
        <w:rPr>
          <w:rtl w:val="0"/>
        </w:rPr>
        <w:t xml:space="preserve">, waarbij elke groep een ander voorbeeld bespreekt (bijv. mensen, katten, zonnebloemen, enz.). Elke groep wordt zo ‘expert’ in dat voorbeeld. Daarna kunnen de groepen hun bevindingen terugkoppelen aan de klas, of de leerlingen worden herschikt in </w:t>
      </w:r>
      <w:r w:rsidDel="00000000" w:rsidR="00000000" w:rsidRPr="00000000">
        <w:rPr>
          <w:b w:val="1"/>
          <w:rtl w:val="0"/>
        </w:rPr>
        <w:t xml:space="preserve">‘jigsaw-groepen’</w:t>
      </w:r>
      <w:r w:rsidDel="00000000" w:rsidR="00000000" w:rsidRPr="00000000">
        <w:rPr>
          <w:rtl w:val="0"/>
        </w:rPr>
        <w:t xml:space="preserve">. In zo’n groep zit telkens één expert per voorbeeld, die de anderen informeert over de voorbeelden en oorzaken van variatie.</w:t>
      </w:r>
    </w:p>
    <w:p w:rsidR="00000000" w:rsidDel="00000000" w:rsidP="00000000" w:rsidRDefault="00000000" w:rsidRPr="00000000" w14:paraId="00000038">
      <w:pPr>
        <w:spacing w:after="180" w:lineRule="auto"/>
        <w:rPr/>
      </w:pPr>
      <w:r w:rsidDel="00000000" w:rsidR="00000000" w:rsidRPr="00000000">
        <w:rPr>
          <w:rtl w:val="0"/>
        </w:rPr>
      </w:r>
    </w:p>
    <w:p w:rsidR="00000000" w:rsidDel="00000000" w:rsidP="00000000" w:rsidRDefault="00000000" w:rsidRPr="00000000" w14:paraId="00000039">
      <w:pPr>
        <w:spacing w:after="180" w:lineRule="auto"/>
        <w:rPr>
          <w:b w:val="1"/>
          <w:color w:val="538135"/>
          <w:sz w:val="24"/>
          <w:szCs w:val="24"/>
        </w:rPr>
      </w:pPr>
      <w:r w:rsidDel="00000000" w:rsidR="00000000" w:rsidRPr="00000000">
        <w:rPr>
          <w:b w:val="1"/>
          <w:color w:val="538135"/>
          <w:sz w:val="24"/>
          <w:szCs w:val="24"/>
          <w:rtl w:val="0"/>
        </w:rPr>
        <w:t xml:space="preserve">Antwoorden</w:t>
      </w:r>
    </w:p>
    <w:p w:rsidR="00000000" w:rsidDel="00000000" w:rsidP="00000000" w:rsidRDefault="00000000" w:rsidRPr="00000000" w14:paraId="0000003A">
      <w:pPr>
        <w:rPr/>
      </w:pPr>
      <w:r w:rsidDel="00000000" w:rsidR="00000000" w:rsidRPr="00000000">
        <w:rPr>
          <w:b w:val="1"/>
          <w:rtl w:val="0"/>
        </w:rPr>
        <w:t xml:space="preserve">Leerlingen zullen waarschijnlijk veel verschillende voorbeelden van variatie noemen</w:t>
      </w:r>
      <w:r w:rsidDel="00000000" w:rsidR="00000000" w:rsidRPr="00000000">
        <w:rPr>
          <w:rtl w:val="0"/>
        </w:rPr>
        <w:t xml:space="preserve">, zoals lengte, lichaamsgewicht, kleur van huid/vacht/haar/ogen, lichamelijke beschadigingen, enzovoort.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Ze zouden ook mogelijke oorzaken van variatie moeten noemen</w:t>
      </w:r>
      <w:r w:rsidDel="00000000" w:rsidR="00000000" w:rsidRPr="00000000">
        <w:rPr>
          <w:rtl w:val="0"/>
        </w:rPr>
        <w:t xml:space="preserve">, zoals verschillen in het genoom/DNA/genen/erfelijk materiaal, verschillen in leefstijl of omgeving (met concrete voorbeelden), of ideeën over geslachtelijke voortplanting en de willekeurige overerving van eigenschappen van elke ouder. Mutaties kunnen ook een mogelijke oorzaak zijn voor variatie.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pacing w:after="180" w:lineRule="auto"/>
        <w:rPr>
          <w:b w:val="1"/>
          <w:color w:val="538135"/>
          <w:sz w:val="24"/>
          <w:szCs w:val="24"/>
        </w:rPr>
      </w:pPr>
      <w:r w:rsidDel="00000000" w:rsidR="00000000" w:rsidRPr="00000000">
        <w:rPr>
          <w:b w:val="1"/>
          <w:color w:val="538135"/>
          <w:sz w:val="24"/>
          <w:szCs w:val="24"/>
          <w:rtl w:val="0"/>
        </w:rPr>
        <w:t xml:space="preserve">Bijdragen</w:t>
      </w:r>
    </w:p>
    <w:p w:rsidR="00000000" w:rsidDel="00000000" w:rsidP="00000000" w:rsidRDefault="00000000" w:rsidRPr="00000000" w14:paraId="0000003F">
      <w:pPr>
        <w:rPr/>
      </w:pPr>
      <w:r w:rsidDel="00000000" w:rsidR="00000000" w:rsidRPr="00000000">
        <w:rPr>
          <w:rtl w:val="0"/>
        </w:rPr>
        <w:t xml:space="preserve">Ontworpen door Alistair Moore (UYSEG).</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Afbeeldingen: humans – pixabay.com/geralt (2944065); cats – pixabay.com/disoniador (1469477); sunflowers – pixabay.com/Vijayanarasimha (268015)</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pacing w:after="180" w:lineRule="auto"/>
        <w:rPr>
          <w:b w:val="1"/>
          <w:color w:val="538135"/>
          <w:sz w:val="24"/>
          <w:szCs w:val="24"/>
        </w:rPr>
      </w:pPr>
      <w:r w:rsidDel="00000000" w:rsidR="00000000" w:rsidRPr="00000000">
        <w:rPr>
          <w:b w:val="1"/>
          <w:color w:val="538135"/>
          <w:sz w:val="24"/>
          <w:szCs w:val="24"/>
          <w:rtl w:val="0"/>
        </w:rPr>
        <w:t xml:space="preserve">Bronnen </w:t>
      </w:r>
    </w:p>
    <w:p w:rsidR="00000000" w:rsidDel="00000000" w:rsidP="00000000" w:rsidRDefault="00000000" w:rsidRPr="00000000" w14:paraId="00000044">
      <w:pPr>
        <w:rPr/>
      </w:pPr>
      <w:r w:rsidDel="00000000" w:rsidR="00000000" w:rsidRPr="00000000">
        <w:rPr>
          <w:rtl w:val="0"/>
        </w:rPr>
        <w:t xml:space="preserve">Allen, M. (2014). </w:t>
      </w:r>
      <w:r w:rsidDel="00000000" w:rsidR="00000000" w:rsidRPr="00000000">
        <w:rPr>
          <w:i w:val="1"/>
          <w:rtl w:val="0"/>
        </w:rPr>
        <w:t xml:space="preserve">Misconceptions in Primary Science, Second </w:t>
      </w:r>
      <w:r w:rsidDel="00000000" w:rsidR="00000000" w:rsidRPr="00000000">
        <w:rPr>
          <w:rtl w:val="0"/>
        </w:rPr>
        <w:t xml:space="preserve">edn</w:t>
      </w:r>
      <w:r w:rsidDel="00000000" w:rsidR="00000000" w:rsidRPr="00000000">
        <w:rPr>
          <w:i w:val="1"/>
          <w:rtl w:val="0"/>
        </w:rPr>
        <w:t xml:space="preserve"> </w:t>
      </w:r>
      <w:r w:rsidDel="00000000" w:rsidR="00000000" w:rsidRPr="00000000">
        <w:rPr>
          <w:rtl w:val="0"/>
        </w:rPr>
        <w:t xml:space="preserve">Berkshire, UK: Open University Press.</w:t>
      </w:r>
    </w:p>
    <w:p w:rsidR="00000000" w:rsidDel="00000000" w:rsidP="00000000" w:rsidRDefault="00000000" w:rsidRPr="00000000" w14:paraId="00000045">
      <w:pPr>
        <w:rPr/>
      </w:pPr>
      <w:r w:rsidDel="00000000" w:rsidR="00000000" w:rsidRPr="00000000">
        <w:rPr>
          <w:rtl w:val="0"/>
        </w:rPr>
        <w:t xml:space="preserve">Cisterna, D., Williams, M. and Merritt, J. (2013). Students' understanding of cells &amp; heredity: patterns of understanding in the context of a curriculum implementation in fifth &amp; seventh grades. </w:t>
      </w:r>
      <w:r w:rsidDel="00000000" w:rsidR="00000000" w:rsidRPr="00000000">
        <w:rPr>
          <w:i w:val="1"/>
          <w:rtl w:val="0"/>
        </w:rPr>
        <w:t xml:space="preserve">American Biology Teacher,</w:t>
      </w:r>
      <w:r w:rsidDel="00000000" w:rsidR="00000000" w:rsidRPr="00000000">
        <w:rPr>
          <w:rtl w:val="0"/>
        </w:rPr>
        <w:t xml:space="preserve"> 75(3)</w:t>
      </w:r>
      <w:r w:rsidDel="00000000" w:rsidR="00000000" w:rsidRPr="00000000">
        <w:rPr>
          <w:b w:val="1"/>
          <w:rtl w:val="0"/>
        </w:rPr>
        <w:t xml:space="preserve">,</w:t>
      </w:r>
      <w:r w:rsidDel="00000000" w:rsidR="00000000" w:rsidRPr="00000000">
        <w:rPr>
          <w:rtl w:val="0"/>
        </w:rPr>
        <w:t xml:space="preserve"> 178-184.</w:t>
      </w:r>
    </w:p>
    <w:p w:rsidR="00000000" w:rsidDel="00000000" w:rsidP="00000000" w:rsidRDefault="00000000" w:rsidRPr="00000000" w14:paraId="00000046">
      <w:pPr>
        <w:rPr/>
      </w:pPr>
      <w:r w:rsidDel="00000000" w:rsidR="00000000" w:rsidRPr="00000000">
        <w:rPr>
          <w:rtl w:val="0"/>
        </w:rPr>
        <w:t xml:space="preserve">Deadman, J. A. and Kelly, P. J. (1978). What do secondary school boys understand about evolution and heredity before they are taught the topics? </w:t>
      </w:r>
      <w:r w:rsidDel="00000000" w:rsidR="00000000" w:rsidRPr="00000000">
        <w:rPr>
          <w:i w:val="1"/>
          <w:rtl w:val="0"/>
        </w:rPr>
        <w:t xml:space="preserve">Journal of Biological Education,</w:t>
      </w:r>
      <w:r w:rsidDel="00000000" w:rsidR="00000000" w:rsidRPr="00000000">
        <w:rPr>
          <w:rtl w:val="0"/>
        </w:rPr>
        <w:t xml:space="preserve"> 12(1)</w:t>
      </w:r>
      <w:r w:rsidDel="00000000" w:rsidR="00000000" w:rsidRPr="00000000">
        <w:rPr>
          <w:b w:val="1"/>
          <w:rtl w:val="0"/>
        </w:rPr>
        <w:t xml:space="preserve">,</w:t>
      </w:r>
      <w:r w:rsidDel="00000000" w:rsidR="00000000" w:rsidRPr="00000000">
        <w:rPr>
          <w:rtl w:val="0"/>
        </w:rPr>
        <w:t xml:space="preserve"> 7-15.</w:t>
      </w:r>
    </w:p>
    <w:p w:rsidR="00000000" w:rsidDel="00000000" w:rsidP="00000000" w:rsidRDefault="00000000" w:rsidRPr="00000000" w14:paraId="00000047">
      <w:pPr>
        <w:rPr/>
      </w:pPr>
      <w:r w:rsidDel="00000000" w:rsidR="00000000" w:rsidRPr="00000000">
        <w:rPr>
          <w:rtl w:val="0"/>
        </w:rPr>
        <w:t xml:space="preserve">Gott, R., et al. (1985). Science in Schools: Ages 13 and 15. Report No. 3. </w:t>
      </w:r>
      <w:r w:rsidDel="00000000" w:rsidR="00000000" w:rsidRPr="00000000">
        <w:rPr>
          <w:i w:val="1"/>
          <w:rtl w:val="0"/>
        </w:rPr>
        <w:t xml:space="preserve">Assessment of Performance Unit.</w:t>
      </w:r>
      <w:r w:rsidDel="00000000" w:rsidR="00000000" w:rsidRPr="00000000">
        <w:rPr>
          <w:rtl w:val="0"/>
        </w:rPr>
        <w:t xml:space="preserve"> Department of Education and Science, HMSO, London, UK.</w:t>
      </w:r>
    </w:p>
    <w:p w:rsidR="00000000" w:rsidDel="00000000" w:rsidP="00000000" w:rsidRDefault="00000000" w:rsidRPr="00000000" w14:paraId="00000048">
      <w:pPr>
        <w:rPr/>
      </w:pPr>
      <w:r w:rsidDel="00000000" w:rsidR="00000000" w:rsidRPr="00000000">
        <w:rPr>
          <w:rtl w:val="0"/>
        </w:rPr>
        <w:t xml:space="preserve">Gregory, T. R. (2009). Understanding natural selection: essential concepts and common misconceptions. </w:t>
      </w:r>
      <w:r w:rsidDel="00000000" w:rsidR="00000000" w:rsidRPr="00000000">
        <w:rPr>
          <w:i w:val="1"/>
          <w:rtl w:val="0"/>
        </w:rPr>
        <w:t xml:space="preserve">Evolution: Education and Outreach,</w:t>
      </w:r>
      <w:r w:rsidDel="00000000" w:rsidR="00000000" w:rsidRPr="00000000">
        <w:rPr>
          <w:rtl w:val="0"/>
        </w:rPr>
        <w:t xml:space="preserve"> 2</w:t>
      </w:r>
      <w:r w:rsidDel="00000000" w:rsidR="00000000" w:rsidRPr="00000000">
        <w:rPr>
          <w:b w:val="1"/>
          <w:rtl w:val="0"/>
        </w:rPr>
        <w:t xml:space="preserve">,</w:t>
      </w:r>
      <w:r w:rsidDel="00000000" w:rsidR="00000000" w:rsidRPr="00000000">
        <w:rPr>
          <w:rtl w:val="0"/>
        </w:rPr>
        <w:t xml:space="preserve"> 156-175.</w:t>
      </w:r>
    </w:p>
    <w:p w:rsidR="00000000" w:rsidDel="00000000" w:rsidP="00000000" w:rsidRDefault="00000000" w:rsidRPr="00000000" w14:paraId="00000049">
      <w:pPr>
        <w:rPr/>
      </w:pPr>
      <w:r w:rsidDel="00000000" w:rsidR="00000000" w:rsidRPr="00000000">
        <w:rPr>
          <w:rtl w:val="0"/>
        </w:rPr>
        <w:t xml:space="preserve">Hackling, M. W. and Treagust, D. F. (1982). What lower secondary students should understand about the mechanisms of inheritance, and what they do understand following instruction. </w:t>
      </w:r>
      <w:r w:rsidDel="00000000" w:rsidR="00000000" w:rsidRPr="00000000">
        <w:rPr>
          <w:i w:val="1"/>
          <w:rtl w:val="0"/>
        </w:rPr>
        <w:t xml:space="preserve">Research in Science Education,</w:t>
      </w:r>
      <w:r w:rsidDel="00000000" w:rsidR="00000000" w:rsidRPr="00000000">
        <w:rPr>
          <w:rtl w:val="0"/>
        </w:rPr>
        <w:t xml:space="preserve"> 12</w:t>
      </w:r>
      <w:r w:rsidDel="00000000" w:rsidR="00000000" w:rsidRPr="00000000">
        <w:rPr>
          <w:b w:val="1"/>
          <w:rtl w:val="0"/>
        </w:rPr>
        <w:t xml:space="preserve">,</w:t>
      </w:r>
      <w:r w:rsidDel="00000000" w:rsidR="00000000" w:rsidRPr="00000000">
        <w:rPr>
          <w:rtl w:val="0"/>
        </w:rPr>
        <w:t xml:space="preserve"> 78-88.</w:t>
      </w:r>
    </w:p>
    <w:p w:rsidR="00000000" w:rsidDel="00000000" w:rsidP="00000000" w:rsidRDefault="00000000" w:rsidRPr="00000000" w14:paraId="0000004A">
      <w:pPr>
        <w:rPr/>
      </w:pPr>
      <w:r w:rsidDel="00000000" w:rsidR="00000000" w:rsidRPr="00000000">
        <w:rPr>
          <w:rtl w:val="0"/>
        </w:rPr>
      </w:r>
    </w:p>
    <w:sectPr>
      <w:headerReference r:id="rId12" w:type="default"/>
      <w:footerReference r:id="rId13" w:type="default"/>
      <w:type w:val="nextPage"/>
      <w:pgSz w:h="16838" w:w="11906" w:orient="portrait"/>
      <w:pgMar w:bottom="1440" w:top="1440" w:left="1440" w:right="1440" w:header="709"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Ontworpen door de University of York Science Education Group and the Salters’ Institute.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-62864</wp:posOffset>
              </wp:positionV>
              <wp:extent cx="0" cy="12700"/>
              <wp:effectExtent b="0" l="0" r="0" t="0"/>
              <wp:wrapNone/>
              <wp:docPr id="14" name=""/>
              <a:graphic>
                <a:graphicData uri="http://schemas.microsoft.com/office/word/2010/wordprocessingShape">
                  <wps:wsp>
                    <wps:cNvCnPr/>
                    <wps:spPr>
                      <a:xfrm>
                        <a:off x="1560600" y="3780000"/>
                        <a:ext cx="757080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-62864</wp:posOffset>
              </wp:positionV>
              <wp:extent cx="0" cy="12700"/>
              <wp:effectExtent b="0" l="0" r="0" t="0"/>
              <wp:wrapNone/>
              <wp:docPr id="1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Dit document is bewerkt en vertaald door de NVON. Download het origineel op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www.BestEvidenceScienceTeaching.org</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University of York Science Education Group. Distributed under a Creative Commons Attribution-NonCommercial (CC BY-NC) license.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Ontworpen door de University of York Science Education Group and the Salters’ Institute.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-62864</wp:posOffset>
              </wp:positionV>
              <wp:extent cx="0" cy="12700"/>
              <wp:effectExtent b="0" l="0" r="0" t="0"/>
              <wp:wrapNone/>
              <wp:docPr id="13" name=""/>
              <a:graphic>
                <a:graphicData uri="http://schemas.microsoft.com/office/word/2010/wordprocessingShape">
                  <wps:wsp>
                    <wps:cNvCnPr/>
                    <wps:spPr>
                      <a:xfrm>
                        <a:off x="1560600" y="3780000"/>
                        <a:ext cx="757080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-62864</wp:posOffset>
              </wp:positionV>
              <wp:extent cx="0" cy="12700"/>
              <wp:effectExtent b="0" l="0" r="0" t="0"/>
              <wp:wrapNone/>
              <wp:docPr id="1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Dit document is bewerkt en vertaald door de NVON. Download het origineel op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www.BestEvidenceScienceTeaching.org</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University of York Science Education Group. Distributed under a Creative Commons Attribution-NonCommercial (CC BY-NC) license.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407" w:right="0" w:firstLine="3255.999999999999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Werkblad</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262890</wp:posOffset>
              </wp:positionV>
              <wp:extent cx="0" cy="12700"/>
              <wp:effectExtent b="0" l="0" r="0" t="0"/>
              <wp:wrapNone/>
              <wp:docPr id="12" name=""/>
              <a:graphic>
                <a:graphicData uri="http://schemas.microsoft.com/office/word/2010/wordprocessingShape">
                  <wps:wsp>
                    <wps:cNvCnPr/>
                    <wps:spPr>
                      <a:xfrm>
                        <a:off x="1559813" y="3780000"/>
                        <a:ext cx="7572375"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262890</wp:posOffset>
              </wp:positionV>
              <wp:extent cx="0" cy="12700"/>
              <wp:effectExtent b="0" l="0" r="0" t="0"/>
              <wp:wrapNone/>
              <wp:docPr id="1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407" w:right="0" w:firstLine="3793"/>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Uitleg</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262890</wp:posOffset>
              </wp:positionV>
              <wp:extent cx="0" cy="12700"/>
              <wp:effectExtent b="0" l="0" r="0" t="0"/>
              <wp:wrapNone/>
              <wp:docPr id="11" name=""/>
              <a:graphic>
                <a:graphicData uri="http://schemas.microsoft.com/office/word/2010/wordprocessingShape">
                  <wps:wsp>
                    <wps:cNvCnPr/>
                    <wps:spPr>
                      <a:xfrm>
                        <a:off x="1559813" y="3780000"/>
                        <a:ext cx="7572375"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-914399</wp:posOffset>
              </wp:positionH>
              <wp:positionV relativeFrom="paragraph">
                <wp:posOffset>262890</wp:posOffset>
              </wp:positionV>
              <wp:extent cx="0" cy="12700"/>
              <wp:effectExtent b="0" l="0" r="0" t="0"/>
              <wp:wrapNone/>
              <wp:docPr id="1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0B473B"/>
    <w:pPr>
      <w:tabs>
        <w:tab w:val="center" w:pos="4513"/>
        <w:tab w:val="right" w:pos="9026"/>
      </w:tabs>
    </w:pPr>
  </w:style>
  <w:style w:type="character" w:styleId="KoptekstChar" w:customStyle="1">
    <w:name w:val="Koptekst Char"/>
    <w:basedOn w:val="Standaardalinea-lettertype"/>
    <w:link w:val="Koptekst"/>
    <w:uiPriority w:val="99"/>
    <w:rsid w:val="000B473B"/>
    <w:rPr>
      <w:rFonts w:cs="Arial"/>
    </w:rPr>
  </w:style>
  <w:style w:type="paragraph" w:styleId="Voettekst">
    <w:name w:val="footer"/>
    <w:basedOn w:val="Standaard"/>
    <w:link w:val="VoettekstChar"/>
    <w:uiPriority w:val="99"/>
    <w:unhideWhenUsed w:val="1"/>
    <w:rsid w:val="000B473B"/>
    <w:pPr>
      <w:tabs>
        <w:tab w:val="center" w:pos="4513"/>
        <w:tab w:val="right" w:pos="9026"/>
      </w:tabs>
    </w:pPr>
  </w:style>
  <w:style w:type="character" w:styleId="VoettekstChar" w:customStyle="1">
    <w:name w:val="Voettekst Char"/>
    <w:basedOn w:val="Standaardalinea-lettertype"/>
    <w:link w:val="Voettekst"/>
    <w:uiPriority w:val="99"/>
    <w:rsid w:val="000B473B"/>
    <w:rPr>
      <w:rFonts w:cs="Arial"/>
    </w:rPr>
  </w:style>
  <w:style w:type="paragraph" w:styleId="Ballontekst">
    <w:name w:val="Balloon Text"/>
    <w:basedOn w:val="Standaard"/>
    <w:link w:val="BallontekstChar"/>
    <w:uiPriority w:val="99"/>
    <w:semiHidden w:val="1"/>
    <w:unhideWhenUsed w:val="1"/>
    <w:rsid w:val="000B473B"/>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0B473B"/>
    <w:rPr>
      <w:rFonts w:ascii="Tahoma" w:cs="Tahoma" w:hAnsi="Tahoma"/>
      <w:sz w:val="16"/>
      <w:szCs w:val="16"/>
    </w:rPr>
  </w:style>
  <w:style w:type="table" w:styleId="Tabelraster">
    <w:name w:val="Table Grid"/>
    <w:basedOn w:val="Standaardtabel"/>
    <w:uiPriority w:val="59"/>
    <w:rsid w:val="00E172C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jstalinea">
    <w:name w:val="List Paragraph"/>
    <w:basedOn w:val="Standaard"/>
    <w:link w:val="LijstalineaChar"/>
    <w:uiPriority w:val="34"/>
    <w:qFormat w:val="1"/>
    <w:rsid w:val="00E172C6"/>
    <w:pPr>
      <w:ind w:left="720"/>
      <w:contextualSpacing w:val="1"/>
    </w:pPr>
  </w:style>
  <w:style w:type="character" w:styleId="LijstalineaChar" w:customStyle="1">
    <w:name w:val="Lijstalinea Char"/>
    <w:basedOn w:val="Standaardalinea-lettertype"/>
    <w:link w:val="Lijstalinea"/>
    <w:uiPriority w:val="34"/>
    <w:rsid w:val="006A3B7E"/>
    <w:rPr>
      <w:rFonts w:cs="Arial"/>
    </w:rPr>
  </w:style>
  <w:style w:type="paragraph" w:styleId="EndNoteBibliographyTitle" w:customStyle="1">
    <w:name w:val="EndNote Bibliography Title"/>
    <w:basedOn w:val="Standaard"/>
    <w:link w:val="EndNoteBibliographyTitleChar"/>
    <w:rsid w:val="006A3B7E"/>
    <w:pPr>
      <w:jc w:val="center"/>
    </w:pPr>
    <w:rPr>
      <w:rFonts w:ascii="Calibri" w:cs="Calibri" w:hAnsi="Calibri"/>
      <w:noProof w:val="1"/>
      <w:lang w:val="en-US"/>
    </w:rPr>
  </w:style>
  <w:style w:type="character" w:styleId="EndNoteBibliographyTitleChar" w:customStyle="1">
    <w:name w:val="EndNote Bibliography Title Char"/>
    <w:basedOn w:val="Standaardalinea-lettertype"/>
    <w:link w:val="EndNoteBibliographyTitle"/>
    <w:rsid w:val="006A3B7E"/>
    <w:rPr>
      <w:rFonts w:ascii="Calibri" w:cs="Calibri" w:hAnsi="Calibri"/>
      <w:noProof w:val="1"/>
      <w:lang w:val="en-US"/>
    </w:rPr>
  </w:style>
  <w:style w:type="paragraph" w:styleId="EndNoteBibliography" w:customStyle="1">
    <w:name w:val="EndNote Bibliography"/>
    <w:basedOn w:val="Standaard"/>
    <w:link w:val="EndNoteBibliographyChar"/>
    <w:rsid w:val="006A3B7E"/>
    <w:rPr>
      <w:rFonts w:ascii="Calibri" w:cs="Calibri" w:hAnsi="Calibri"/>
      <w:noProof w:val="1"/>
      <w:lang w:val="en-US"/>
    </w:rPr>
  </w:style>
  <w:style w:type="character" w:styleId="EndNoteBibliographyChar" w:customStyle="1">
    <w:name w:val="EndNote Bibliography Char"/>
    <w:basedOn w:val="Standaardalinea-lettertype"/>
    <w:link w:val="EndNoteBibliography"/>
    <w:rsid w:val="006A3B7E"/>
    <w:rPr>
      <w:rFonts w:ascii="Calibri" w:cs="Calibri" w:hAnsi="Calibri"/>
      <w:noProof w:val="1"/>
      <w:lang w:val="en-US"/>
    </w:rPr>
  </w:style>
  <w:style w:type="paragraph" w:styleId="Normaalweb">
    <w:name w:val="Normal (Web)"/>
    <w:basedOn w:val="Standaard"/>
    <w:uiPriority w:val="99"/>
    <w:semiHidden w:val="1"/>
    <w:unhideWhenUsed w:val="1"/>
    <w:rsid w:val="00D869DE"/>
    <w:pPr>
      <w:spacing w:after="100" w:afterAutospacing="1" w:before="100" w:beforeAutospacing="1"/>
    </w:pPr>
    <w:rPr>
      <w:rFonts w:ascii="Times New Roman" w:cs="Times New Roman" w:eastAsia="Times New Roman" w:hAnsi="Times New Roman"/>
      <w:sz w:val="24"/>
      <w:szCs w:val="24"/>
      <w:lang w:eastAsia="nl-NL"/>
    </w:rPr>
  </w:style>
  <w:style w:type="character" w:styleId="Zwaar">
    <w:name w:val="Strong"/>
    <w:basedOn w:val="Standaardalinea-lettertype"/>
    <w:uiPriority w:val="22"/>
    <w:qFormat w:val="1"/>
    <w:rsid w:val="00D869DE"/>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Im5QF5Zw33VsNXdsyogbBOtg4g==">CgMxLjA4AHIhMWFRTmswVm90Z2F1MTJybVZ2ZjlPb09aV2c5eDFRS3VI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2018-12-23T12:51:00Z</dcterms:created>
  <dc:creator>Alistair Moore</dc:creator>
</cp:coreProperties>
</file>